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vertAnchor="page" w:horzAnchor="margin" w:tblpXSpec="center" w:tblpY="2221"/>
        <w:tblW w:w="11908" w:type="dxa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5"/>
        <w:gridCol w:w="3364"/>
        <w:gridCol w:w="3969"/>
      </w:tblGrid>
      <w:tr w:rsidR="00784D77" w:rsidRPr="002341CB" w:rsidTr="00784D77">
        <w:tc>
          <w:tcPr>
            <w:tcW w:w="4575" w:type="dxa"/>
            <w:tcBorders>
              <w:bottom w:val="single" w:sz="12" w:space="0" w:color="000000" w:themeColor="text1"/>
            </w:tcBorders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41CB">
              <w:rPr>
                <w:rFonts w:ascii="Times New Roman" w:hAnsi="Times New Roman" w:cs="Times New Roman"/>
              </w:rPr>
              <w:t xml:space="preserve">              </w:t>
            </w:r>
            <w:r w:rsidRPr="002341CB">
              <w:rPr>
                <w:rFonts w:ascii="Times New Roman" w:hAnsi="Times New Roman" w:cs="Times New Roman"/>
                <w:b/>
                <w:sz w:val="24"/>
                <w:szCs w:val="24"/>
              </w:rPr>
              <w:t>Selection</w:t>
            </w:r>
          </w:p>
        </w:tc>
        <w:tc>
          <w:tcPr>
            <w:tcW w:w="3364" w:type="dxa"/>
            <w:tcBorders>
              <w:bottom w:val="single" w:sz="12" w:space="0" w:color="000000" w:themeColor="text1"/>
            </w:tcBorders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41CB">
              <w:rPr>
                <w:rFonts w:ascii="Times New Roman" w:hAnsi="Times New Roman" w:cs="Times New Roman"/>
              </w:rPr>
              <w:t xml:space="preserve">          </w:t>
            </w:r>
            <w:r w:rsidRPr="002341CB">
              <w:rPr>
                <w:rFonts w:ascii="Times New Roman" w:hAnsi="Times New Roman" w:cs="Times New Roman"/>
                <w:b/>
                <w:sz w:val="24"/>
                <w:szCs w:val="24"/>
              </w:rPr>
              <w:t>Comparability</w:t>
            </w:r>
          </w:p>
        </w:tc>
        <w:tc>
          <w:tcPr>
            <w:tcW w:w="3969" w:type="dxa"/>
            <w:tcBorders>
              <w:bottom w:val="single" w:sz="12" w:space="0" w:color="000000" w:themeColor="text1"/>
            </w:tcBorders>
          </w:tcPr>
          <w:p w:rsidR="00784D77" w:rsidRPr="002341CB" w:rsidRDefault="00784D77" w:rsidP="00784D77">
            <w:pPr>
              <w:ind w:firstLineChars="700" w:firstLine="168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41CB">
              <w:rPr>
                <w:rFonts w:ascii="Times New Roman" w:hAnsi="Times New Roman" w:cs="Times New Roman"/>
                <w:b/>
                <w:sz w:val="24"/>
                <w:szCs w:val="24"/>
              </w:rPr>
              <w:t>Exposure</w:t>
            </w:r>
          </w:p>
        </w:tc>
      </w:tr>
      <w:tr w:rsidR="00784D77" w:rsidRPr="002341CB" w:rsidTr="00784D77">
        <w:tc>
          <w:tcPr>
            <w:tcW w:w="4575" w:type="dxa"/>
            <w:tcBorders>
              <w:top w:val="single" w:sz="12" w:space="0" w:color="000000" w:themeColor="text1"/>
            </w:tcBorders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1) Is the case definition adequate?</w:t>
            </w:r>
          </w:p>
        </w:tc>
        <w:tc>
          <w:tcPr>
            <w:tcW w:w="3364" w:type="dxa"/>
            <w:tcBorders>
              <w:top w:val="single" w:sz="12" w:space="0" w:color="000000" w:themeColor="text1"/>
            </w:tcBorders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1)  Comparability of cases and </w:t>
            </w:r>
          </w:p>
        </w:tc>
        <w:tc>
          <w:tcPr>
            <w:tcW w:w="3969" w:type="dxa"/>
            <w:tcBorders>
              <w:top w:val="single" w:sz="12" w:space="0" w:color="000000" w:themeColor="text1"/>
            </w:tcBorders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1) Ascertainment of exposure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a) yes, with independent validation*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controls on the basis of the design </w:t>
            </w:r>
          </w:p>
        </w:tc>
        <w:tc>
          <w:tcPr>
            <w:tcW w:w="3969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a) secure record (eg: surgical records)*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b) yes, eg record linkage or based on self reports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or analysis</w:t>
            </w:r>
          </w:p>
        </w:tc>
        <w:tc>
          <w:tcPr>
            <w:tcW w:w="3969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b) structured interview where blind to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c) no description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a) study controls for __  (Select </w:t>
            </w:r>
          </w:p>
        </w:tc>
        <w:tc>
          <w:tcPr>
            <w:tcW w:w="3969" w:type="dxa"/>
          </w:tcPr>
          <w:p w:rsidR="00784D77" w:rsidRPr="002341CB" w:rsidRDefault="00784D77" w:rsidP="00784D7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case/control status*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2) Representativeness of the cases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the most important factor.)*</w:t>
            </w:r>
          </w:p>
        </w:tc>
        <w:tc>
          <w:tcPr>
            <w:tcW w:w="3969" w:type="dxa"/>
          </w:tcPr>
          <w:p w:rsidR="00784D77" w:rsidRPr="002341CB" w:rsidRDefault="00784D77" w:rsidP="00784D7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c) interview not blinded to case/control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a) consecutive or obviously representative series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b) study controls for any</w:t>
            </w:r>
          </w:p>
        </w:tc>
        <w:tc>
          <w:tcPr>
            <w:tcW w:w="3969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status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of cases*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ind w:leftChars="100" w:left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additional factor (This criteria </w:t>
            </w:r>
          </w:p>
        </w:tc>
        <w:tc>
          <w:tcPr>
            <w:tcW w:w="3969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d) written self report or medical record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b) potential for selection biases or not stated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could be modified to indicate</w:t>
            </w:r>
          </w:p>
        </w:tc>
        <w:tc>
          <w:tcPr>
            <w:tcW w:w="3969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only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3) Selection of Controls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specific control for a second</w:t>
            </w:r>
          </w:p>
        </w:tc>
        <w:tc>
          <w:tcPr>
            <w:tcW w:w="3969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e) no description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a) community controls*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important factor.)*</w:t>
            </w:r>
          </w:p>
        </w:tc>
        <w:tc>
          <w:tcPr>
            <w:tcW w:w="3969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2) Same method of ascertainment for cases 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b) hospital controls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784D77" w:rsidRPr="002341CB" w:rsidRDefault="00784D77" w:rsidP="00784D7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and controls 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c) no description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784D77" w:rsidRPr="002341CB" w:rsidRDefault="00784D77" w:rsidP="00784D7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a) yes*      b) no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4) Definition of Controls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3) Non-Response rate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a) no history of disease (endpoint)*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784D77" w:rsidRPr="002341CB" w:rsidRDefault="00784D77" w:rsidP="00784D7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a) same rate for both groups*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b) no description of source</w:t>
            </w:r>
          </w:p>
        </w:tc>
        <w:tc>
          <w:tcPr>
            <w:tcW w:w="3364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 xml:space="preserve">  b) non respondents described</w:t>
            </w:r>
          </w:p>
        </w:tc>
      </w:tr>
      <w:tr w:rsidR="00784D77" w:rsidRPr="002341CB" w:rsidTr="00784D77">
        <w:tc>
          <w:tcPr>
            <w:tcW w:w="4575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4" w:type="dxa"/>
          </w:tcPr>
          <w:p w:rsidR="00784D77" w:rsidRPr="002341CB" w:rsidRDefault="00784D77" w:rsidP="00784D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784D77" w:rsidRPr="002341CB" w:rsidRDefault="00784D77" w:rsidP="00784D7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c) rate different and no designation</w:t>
            </w:r>
          </w:p>
        </w:tc>
      </w:tr>
      <w:tr w:rsidR="00F159A3" w:rsidRPr="002341CB" w:rsidTr="000F4608">
        <w:tc>
          <w:tcPr>
            <w:tcW w:w="11908" w:type="dxa"/>
            <w:gridSpan w:val="3"/>
          </w:tcPr>
          <w:p w:rsidR="00F159A3" w:rsidRPr="002341CB" w:rsidRDefault="00F159A3" w:rsidP="00F159A3">
            <w:pPr>
              <w:rPr>
                <w:rFonts w:ascii="Times New Roman" w:hAnsi="Times New Roman" w:cs="Times New Roman"/>
              </w:rPr>
            </w:pPr>
          </w:p>
        </w:tc>
      </w:tr>
      <w:tr w:rsidR="00F159A3" w:rsidRPr="002341CB" w:rsidTr="00D377DF">
        <w:tc>
          <w:tcPr>
            <w:tcW w:w="11908" w:type="dxa"/>
            <w:gridSpan w:val="3"/>
          </w:tcPr>
          <w:p w:rsidR="00F159A3" w:rsidRPr="002341CB" w:rsidRDefault="00F159A3" w:rsidP="00F159A3">
            <w:pPr>
              <w:ind w:leftChars="250" w:left="1050" w:hangingChars="250" w:hanging="525"/>
              <w:rPr>
                <w:rFonts w:ascii="Times New Roman" w:hAnsi="Times New Roman" w:cs="Times New Roman"/>
              </w:rPr>
            </w:pPr>
            <w:r w:rsidRPr="002341CB">
              <w:rPr>
                <w:rFonts w:ascii="Times New Roman" w:hAnsi="Times New Roman" w:cs="Times New Roman"/>
              </w:rPr>
              <w:t>Note: A study can be awarded a maximum of one star for each numbered item within the Selection and Exposure categories. A maximum of two stars can be given for Comparability.</w:t>
            </w:r>
          </w:p>
        </w:tc>
      </w:tr>
    </w:tbl>
    <w:p w:rsidR="0031546A" w:rsidRPr="00F93984" w:rsidRDefault="00901ECD" w:rsidP="0031546A">
      <w:pPr>
        <w:ind w:firstLineChars="50" w:firstLine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3984">
        <w:rPr>
          <w:rFonts w:ascii="Times New Roman" w:hAnsi="Times New Roman" w:cs="Times New Roman"/>
          <w:b/>
          <w:sz w:val="24"/>
          <w:szCs w:val="24"/>
        </w:rPr>
        <w:t>Table</w:t>
      </w:r>
      <w:r w:rsidR="00DB4B07" w:rsidRPr="00F939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3746">
        <w:rPr>
          <w:rFonts w:ascii="Times New Roman" w:hAnsi="Times New Roman" w:cs="Times New Roman"/>
          <w:b/>
          <w:sz w:val="24"/>
          <w:szCs w:val="24"/>
        </w:rPr>
        <w:t>S</w:t>
      </w:r>
      <w:r w:rsidR="00DB4B07" w:rsidRPr="00F93984">
        <w:rPr>
          <w:rFonts w:ascii="Times New Roman" w:hAnsi="Times New Roman" w:cs="Times New Roman"/>
          <w:b/>
          <w:sz w:val="24"/>
          <w:szCs w:val="24"/>
        </w:rPr>
        <w:t>1</w:t>
      </w:r>
      <w:r w:rsidR="003715E2" w:rsidRPr="00F93984">
        <w:rPr>
          <w:rFonts w:ascii="Times New Roman" w:hAnsi="Times New Roman" w:cs="Times New Roman"/>
          <w:b/>
          <w:sz w:val="24"/>
          <w:szCs w:val="24"/>
        </w:rPr>
        <w:t>.</w:t>
      </w:r>
      <w:r w:rsidR="0007083C" w:rsidRPr="00F939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3984" w:rsidRPr="00F93984">
        <w:rPr>
          <w:rFonts w:ascii="Times New Roman" w:hAnsi="Times New Roman" w:cs="Times New Roman"/>
          <w:b/>
          <w:sz w:val="24"/>
          <w:szCs w:val="24"/>
        </w:rPr>
        <w:t>The Newcastle-Ottawa Scale</w:t>
      </w:r>
      <w:r w:rsidR="000830CC" w:rsidRPr="00F93984">
        <w:rPr>
          <w:rFonts w:ascii="Times New Roman" w:hAnsi="Times New Roman" w:cs="Times New Roman"/>
          <w:b/>
          <w:sz w:val="24"/>
          <w:szCs w:val="24"/>
        </w:rPr>
        <w:t xml:space="preserve"> fo</w:t>
      </w:r>
      <w:r w:rsidR="00F93984" w:rsidRPr="00F93984">
        <w:rPr>
          <w:rFonts w:ascii="Times New Roman" w:hAnsi="Times New Roman" w:cs="Times New Roman"/>
          <w:b/>
          <w:sz w:val="24"/>
          <w:szCs w:val="24"/>
        </w:rPr>
        <w:t>r assessing the quality of case-</w:t>
      </w:r>
      <w:r w:rsidR="000830CC" w:rsidRPr="00F93984">
        <w:rPr>
          <w:rFonts w:ascii="Times New Roman" w:hAnsi="Times New Roman" w:cs="Times New Roman"/>
          <w:b/>
          <w:sz w:val="24"/>
          <w:szCs w:val="24"/>
        </w:rPr>
        <w:t>control</w:t>
      </w:r>
      <w:r w:rsidR="00F93984" w:rsidRPr="00F93984">
        <w:rPr>
          <w:rFonts w:ascii="Times New Roman" w:hAnsi="Times New Roman" w:cs="Times New Roman" w:hint="eastAsia"/>
          <w:b/>
          <w:sz w:val="24"/>
          <w:szCs w:val="24"/>
        </w:rPr>
        <w:t>led</w:t>
      </w:r>
      <w:r w:rsidR="000830CC" w:rsidRPr="00F93984">
        <w:rPr>
          <w:rFonts w:ascii="Times New Roman" w:hAnsi="Times New Roman" w:cs="Times New Roman"/>
          <w:b/>
          <w:sz w:val="24"/>
          <w:szCs w:val="24"/>
        </w:rPr>
        <w:t xml:space="preserve"> studies in meta-analyses</w:t>
      </w:r>
    </w:p>
    <w:p w:rsidR="0031546A" w:rsidRPr="00D35D19" w:rsidRDefault="0031546A" w:rsidP="00D35D19">
      <w:pPr>
        <w:rPr>
          <w:rFonts w:ascii="Times New Roman" w:hAnsi="Times New Roman" w:cs="Times New Roman"/>
          <w:sz w:val="16"/>
          <w:szCs w:val="16"/>
        </w:rPr>
      </w:pPr>
      <w:r w:rsidRPr="00D35D19">
        <w:rPr>
          <w:rFonts w:ascii="Times New Roman" w:hAnsi="Times New Roman" w:cs="Times New Roman"/>
          <w:sz w:val="16"/>
          <w:szCs w:val="16"/>
        </w:rPr>
        <w:t xml:space="preserve">From </w:t>
      </w:r>
      <w:r w:rsidR="001D3497" w:rsidRPr="001D3497">
        <w:rPr>
          <w:rFonts w:ascii="Times New Roman" w:hAnsi="Times New Roman" w:cs="Times New Roman"/>
          <w:sz w:val="16"/>
          <w:szCs w:val="16"/>
        </w:rPr>
        <w:t>Wells GA, Shea B, O'Connell D, Peterson J, Welch V, Losos M, Tugwell P (2010) The Newcastle-Ottawa Scale (NOS) for assessing the quality of nonrandomised studies in meta-analyses. Ottawa Hospital Research Institute Web. http://www.ohri.ca/programs/clinical_epidemiology/oxford.asp. Accessed 1 June 2018</w:t>
      </w:r>
      <w:r w:rsidR="001D3497">
        <w:rPr>
          <w:rFonts w:ascii="Times New Roman" w:hAnsi="Times New Roman" w:cs="Times New Roman"/>
          <w:sz w:val="16"/>
          <w:szCs w:val="16"/>
        </w:rPr>
        <w:t>.</w:t>
      </w:r>
      <w:bookmarkStart w:id="0" w:name="_GoBack"/>
      <w:bookmarkEnd w:id="0"/>
    </w:p>
    <w:sectPr w:rsidR="0031546A" w:rsidRPr="00D35D19" w:rsidSect="00341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1FCC" w:rsidRDefault="00621FCC" w:rsidP="00793E81">
      <w:r>
        <w:separator/>
      </w:r>
    </w:p>
  </w:endnote>
  <w:endnote w:type="continuationSeparator" w:id="0">
    <w:p w:rsidR="00621FCC" w:rsidRDefault="00621FCC" w:rsidP="00793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1FCC" w:rsidRDefault="00621FCC" w:rsidP="00793E81">
      <w:r>
        <w:separator/>
      </w:r>
    </w:p>
  </w:footnote>
  <w:footnote w:type="continuationSeparator" w:id="0">
    <w:p w:rsidR="00621FCC" w:rsidRDefault="00621FCC" w:rsidP="00793E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3E81"/>
    <w:rsid w:val="0007083C"/>
    <w:rsid w:val="000830CC"/>
    <w:rsid w:val="00142014"/>
    <w:rsid w:val="001B759E"/>
    <w:rsid w:val="001D3497"/>
    <w:rsid w:val="00213746"/>
    <w:rsid w:val="002341CB"/>
    <w:rsid w:val="002C491F"/>
    <w:rsid w:val="002C4A0D"/>
    <w:rsid w:val="0031546A"/>
    <w:rsid w:val="00341B3C"/>
    <w:rsid w:val="003715E2"/>
    <w:rsid w:val="00435CCA"/>
    <w:rsid w:val="005454B1"/>
    <w:rsid w:val="005935DC"/>
    <w:rsid w:val="00621FCC"/>
    <w:rsid w:val="00683272"/>
    <w:rsid w:val="00784D77"/>
    <w:rsid w:val="00793E81"/>
    <w:rsid w:val="007B7306"/>
    <w:rsid w:val="00830AAC"/>
    <w:rsid w:val="00867020"/>
    <w:rsid w:val="00901ECD"/>
    <w:rsid w:val="009704DC"/>
    <w:rsid w:val="009D6F73"/>
    <w:rsid w:val="009E5F36"/>
    <w:rsid w:val="00A45AC8"/>
    <w:rsid w:val="00A46132"/>
    <w:rsid w:val="00AA4DC3"/>
    <w:rsid w:val="00AD5EB1"/>
    <w:rsid w:val="00CF310C"/>
    <w:rsid w:val="00D269CE"/>
    <w:rsid w:val="00D35D19"/>
    <w:rsid w:val="00D81152"/>
    <w:rsid w:val="00DB4B07"/>
    <w:rsid w:val="00E87727"/>
    <w:rsid w:val="00F159A3"/>
    <w:rsid w:val="00F16140"/>
    <w:rsid w:val="00F93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A418FE5-356E-4F17-9127-2A148146D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B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3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3E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3E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3E81"/>
    <w:rPr>
      <w:sz w:val="18"/>
      <w:szCs w:val="18"/>
    </w:rPr>
  </w:style>
  <w:style w:type="table" w:styleId="a5">
    <w:name w:val="Table Grid"/>
    <w:basedOn w:val="a1"/>
    <w:uiPriority w:val="59"/>
    <w:rsid w:val="00793E8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282</Words>
  <Characters>1614</Characters>
  <Application>Microsoft Office Word</Application>
  <DocSecurity>0</DocSecurity>
  <Lines>13</Lines>
  <Paragraphs>3</Paragraphs>
  <ScaleCrop>false</ScaleCrop>
  <Company>微软中国</Company>
  <LinksUpToDate>false</LinksUpToDate>
  <CharactersWithSpaces>1893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acer</cp:lastModifiedBy>
  <cp:revision>28</cp:revision>
  <dcterms:created xsi:type="dcterms:W3CDTF">2014-03-10T02:48:00Z</dcterms:created>
  <dcterms:modified xsi:type="dcterms:W3CDTF">2018-12-02T21:24:00Z</dcterms:modified>
</cp:coreProperties>
</file>